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Times" w:cs="Times" w:eastAsia="Times" w:hAnsi="Times"/>
          <w:b w:val="1"/>
          <w:bCs w:val="1"/>
          <w:sz w:val="46"/>
          <w:szCs w:val="46"/>
        </w:rPr>
      </w:pPr>
      <w:bookmarkStart w:colFirst="0" w:colLast="0" w:name="_afut6bvj6p5q" w:id="0"/>
      <w:bookmarkEnd w:id="0"/>
      <w:r w:rsidDel="00000000" w:rsidR="00000000" w:rsidRPr="00000000">
        <w:rPr>
          <w:rFonts w:ascii="Times" w:cs="Times" w:eastAsia="Times" w:hAnsi="Times"/>
          <w:b w:val="1"/>
          <w:bCs w:val="1"/>
          <w:sz w:val="46"/>
          <w:szCs w:val="46"/>
          <w:rtl w:val="0"/>
        </w:rPr>
        <w:t xml:space="preserve">APPEL À CANDIDATURE</w:t>
      </w:r>
    </w:p>
    <w:p w:rsidR="00000000" w:rsidDel="00000000" w:rsidP="00000000" w:rsidRDefault="00000000" w:rsidRPr="00000000" w14:paraId="00000002">
      <w:pPr>
        <w:spacing w:after="240" w:before="240" w:lineRule="auto"/>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Sélection de porteurs d’initiatives entrepreneuriales dans la chaîne de valeur de la mangue (production, transformation agroalimentaire et commercialisation) et dans le secteur des énergies renouvelables dans le District de Bamako</w:t>
      </w:r>
    </w:p>
    <w:p w:rsidR="00000000" w:rsidDel="00000000" w:rsidP="00000000" w:rsidRDefault="00000000" w:rsidRPr="00000000" w14:paraId="00000003">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L'ONG ENGIM Mali lance un appel à candidature pour la sélection de </w:t>
      </w:r>
      <w:r w:rsidDel="00000000" w:rsidR="00000000" w:rsidRPr="00000000">
        <w:rPr>
          <w:rFonts w:ascii="Times" w:cs="Times" w:eastAsia="Times" w:hAnsi="Times"/>
          <w:b w:val="1"/>
          <w:bCs w:val="1"/>
          <w:sz w:val="24"/>
          <w:szCs w:val="24"/>
          <w:rtl w:val="0"/>
        </w:rPr>
        <w:t xml:space="preserve">10 porteurs d'initiatives entrepreneuriales</w:t>
      </w:r>
      <w:r w:rsidDel="00000000" w:rsidR="00000000" w:rsidRPr="00000000">
        <w:rPr>
          <w:rFonts w:ascii="Times" w:cs="Times" w:eastAsia="Times" w:hAnsi="Times"/>
          <w:sz w:val="24"/>
          <w:szCs w:val="24"/>
          <w:rtl w:val="0"/>
        </w:rPr>
        <w:t xml:space="preserve">,  dans le District de Bamako. Les entreprises sélectionnées bénéficieront d'un accompagnement technique, de formations spécialisées, de coaching entrepreneurial et d'un appui à l'investissement dans le cadre du </w:t>
      </w:r>
      <w:r w:rsidDel="00000000" w:rsidR="00000000" w:rsidRPr="00000000">
        <w:rPr>
          <w:rFonts w:ascii="Times" w:cs="Times" w:eastAsia="Times" w:hAnsi="Times"/>
          <w:b w:val="1"/>
          <w:bCs w:val="1"/>
          <w:sz w:val="24"/>
          <w:szCs w:val="24"/>
          <w:rtl w:val="0"/>
        </w:rPr>
        <w:t xml:space="preserve">projet RESTART – « Repartir d'un travail décent pour tous pour une société dynamique, inclusive et solidaire au Mali »</w:t>
      </w:r>
      <w:r w:rsidDel="00000000" w:rsidR="00000000" w:rsidRPr="00000000">
        <w:rPr>
          <w:rFonts w:ascii="Times" w:cs="Times" w:eastAsia="Times" w:hAnsi="Times"/>
          <w:sz w:val="24"/>
          <w:szCs w:val="24"/>
          <w:rtl w:val="0"/>
        </w:rPr>
        <w:t xml:space="preserve"> - CUP F41D24000140008, cofinancé par le Ministère de l'Intérieur italien à travers le programme RELINT 2024 et mis en œuvre par un consortium conduit par ENGIM ETS, en partenariat avec CARITAS – Diocèse de Kayes et JengaLab.</w:t>
      </w:r>
    </w:p>
    <w:p w:rsidR="00000000" w:rsidDel="00000000" w:rsidP="00000000" w:rsidRDefault="00000000" w:rsidRPr="00000000" w14:paraId="00000004">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Cet appel s'adresse aux micro entreprises et porteurs de projets entrepreneuriaux résidant dans le District de Bamako, opérant ou souhaitant développer une activité directement liée à la chaîne de valeur de la mangue.</w:t>
      </w:r>
    </w:p>
    <w:p w:rsidR="00000000" w:rsidDel="00000000" w:rsidP="00000000" w:rsidRDefault="00000000" w:rsidRPr="00000000" w14:paraId="00000005">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Les initiatives proposées devront démontrer leur capacité à renforcer la compétitivité de la filière mangue, à créer des emplois durables et à générer de la valeur ajoutée au profit des communautés locales.</w:t>
      </w:r>
    </w:p>
    <w:p w:rsidR="00000000" w:rsidDel="00000000" w:rsidP="00000000" w:rsidRDefault="00000000" w:rsidRPr="00000000" w14:paraId="00000006">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Une attention particulière sera accordée aux initiatives portées par des femmes ou à forte composante féminine, des jeunes, des entrepreneurs et entrepreneuses en situation de handicap et des migrants de retour, ainsi qu'aux projets démontrant un fort potentiel de croissance économique, d'innovation, d'impact social et de création d'emplois.</w:t>
      </w:r>
    </w:p>
    <w:p w:rsidR="00000000" w:rsidDel="00000000" w:rsidP="00000000" w:rsidRDefault="00000000" w:rsidRPr="00000000" w14:paraId="00000007">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Pour être admis à la phase de sélection, les candidats devront présenter un dossier de candidature accompagné d'un </w:t>
      </w:r>
      <w:r w:rsidDel="00000000" w:rsidR="00000000" w:rsidRPr="00000000">
        <w:rPr>
          <w:rFonts w:ascii="Times" w:cs="Times" w:eastAsia="Times" w:hAnsi="Times"/>
          <w:b w:val="1"/>
          <w:bCs w:val="1"/>
          <w:sz w:val="24"/>
          <w:szCs w:val="24"/>
          <w:rtl w:val="0"/>
        </w:rPr>
        <w:t xml:space="preserve">business plan</w:t>
      </w:r>
      <w:r w:rsidDel="00000000" w:rsidR="00000000" w:rsidRPr="00000000">
        <w:rPr>
          <w:rFonts w:ascii="Times" w:cs="Times" w:eastAsia="Times" w:hAnsi="Times"/>
          <w:sz w:val="24"/>
          <w:szCs w:val="24"/>
          <w:rtl w:val="0"/>
        </w:rPr>
        <w:t xml:space="preserve">, dans lequel devra être prévu un cofinancement minimum de </w:t>
      </w:r>
      <w:r w:rsidDel="00000000" w:rsidR="00000000" w:rsidRPr="00000000">
        <w:rPr>
          <w:rFonts w:ascii="Times" w:cs="Times" w:eastAsia="Times" w:hAnsi="Times"/>
          <w:b w:val="1"/>
          <w:bCs w:val="1"/>
          <w:sz w:val="24"/>
          <w:szCs w:val="24"/>
          <w:rtl w:val="0"/>
        </w:rPr>
        <w:t xml:space="preserve">10 %</w:t>
      </w:r>
      <w:r w:rsidDel="00000000" w:rsidR="00000000" w:rsidRPr="00000000">
        <w:rPr>
          <w:rFonts w:ascii="Times" w:cs="Times" w:eastAsia="Times" w:hAnsi="Times"/>
          <w:sz w:val="24"/>
          <w:szCs w:val="24"/>
          <w:rtl w:val="0"/>
        </w:rPr>
        <w:t xml:space="preserve"> à la charge de l'entreprise.</w:t>
      </w:r>
    </w:p>
    <w:p w:rsidR="00000000" w:rsidDel="00000000" w:rsidP="00000000" w:rsidRDefault="00000000" w:rsidRPr="00000000" w14:paraId="00000008">
      <w:pPr>
        <w:spacing w:after="120" w:line="276" w:lineRule="auto"/>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Les entrepreneurs sélectionnés bénéficieront notamment :</w:t>
      </w:r>
    </w:p>
    <w:p w:rsidR="00000000" w:rsidDel="00000000" w:rsidP="00000000" w:rsidRDefault="00000000" w:rsidRPr="00000000" w14:paraId="00000009">
      <w:pPr>
        <w:numPr>
          <w:ilvl w:val="0"/>
          <w:numId w:val="1"/>
        </w:numPr>
        <w:spacing w:after="0" w:afterAutospacing="0" w:lineRule="auto"/>
        <w:ind w:left="720" w:hanging="360"/>
        <w:jc w:val="both"/>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d'une formation de 10 jours portant sur les techniques de management, la sécurité au travail et la méthodologie d'accueil des jeunes en formation duale ;</w:t>
      </w:r>
    </w:p>
    <w:p w:rsidR="00000000" w:rsidDel="00000000" w:rsidP="00000000" w:rsidRDefault="00000000" w:rsidRPr="00000000" w14:paraId="0000000A">
      <w:pPr>
        <w:numPr>
          <w:ilvl w:val="0"/>
          <w:numId w:val="1"/>
        </w:numPr>
        <w:spacing w:after="0" w:afterAutospacing="0" w:lineRule="auto"/>
        <w:ind w:left="720" w:hanging="360"/>
        <w:jc w:val="both"/>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w:cs="Times" w:eastAsia="Times" w:hAnsi="Times"/>
          <w:sz w:val="24"/>
          <w:szCs w:val="24"/>
          <w:rtl w:val="0"/>
        </w:rPr>
        <w:t xml:space="preserve">d'un accompagnement personnalisé et de coaching ;</w:t>
      </w:r>
    </w:p>
    <w:p w:rsidR="00000000" w:rsidDel="00000000" w:rsidP="00000000" w:rsidRDefault="00000000" w:rsidRPr="00000000" w14:paraId="0000000B">
      <w:pPr>
        <w:numPr>
          <w:ilvl w:val="0"/>
          <w:numId w:val="1"/>
        </w:numPr>
        <w:spacing w:after="0" w:afterAutospacing="0" w:lineRule="auto"/>
        <w:ind w:left="720" w:hanging="360"/>
        <w:jc w:val="both"/>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w:cs="Times" w:eastAsia="Times" w:hAnsi="Times"/>
          <w:sz w:val="24"/>
          <w:szCs w:val="24"/>
          <w:rtl w:val="0"/>
        </w:rPr>
        <w:t xml:space="preserve">d'un appui à la structuration et au développement de leur activité ;</w:t>
      </w:r>
    </w:p>
    <w:p w:rsidR="00000000" w:rsidDel="00000000" w:rsidP="00000000" w:rsidRDefault="00000000" w:rsidRPr="00000000" w14:paraId="0000000C">
      <w:pPr>
        <w:numPr>
          <w:ilvl w:val="0"/>
          <w:numId w:val="1"/>
        </w:numPr>
        <w:spacing w:after="0" w:afterAutospacing="0" w:lineRule="auto"/>
        <w:ind w:left="720" w:hanging="360"/>
        <w:jc w:val="both"/>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w:cs="Times" w:eastAsia="Times" w:hAnsi="Times"/>
          <w:sz w:val="24"/>
          <w:szCs w:val="24"/>
          <w:rtl w:val="0"/>
        </w:rPr>
        <w:t xml:space="preserve">d'un accompagnement à l'élaboration ou au renforcement de leur business plan ;</w:t>
      </w:r>
    </w:p>
    <w:p w:rsidR="00000000" w:rsidDel="00000000" w:rsidP="00000000" w:rsidRDefault="00000000" w:rsidRPr="00000000" w14:paraId="0000000D">
      <w:pPr>
        <w:numPr>
          <w:ilvl w:val="0"/>
          <w:numId w:val="1"/>
        </w:numPr>
        <w:spacing w:after="0" w:afterAutospacing="0" w:lineRule="auto"/>
        <w:ind w:left="720" w:hanging="360"/>
        <w:jc w:val="both"/>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d'un suivi régulier assuré par l'équipe du projet, à travers des tuteurs « entreprise » ENGIM pour la gestion managériale et commerciale, et des tuteurs « formation duale » pour l'encadrement des jeunes stagiaires accueillis en entreprise ;</w:t>
      </w:r>
    </w:p>
    <w:p w:rsidR="00000000" w:rsidDel="00000000" w:rsidP="00000000" w:rsidRDefault="00000000" w:rsidRPr="00000000" w14:paraId="0000000E">
      <w:pPr>
        <w:numPr>
          <w:ilvl w:val="0"/>
          <w:numId w:val="1"/>
        </w:numPr>
        <w:spacing w:after="0" w:afterAutospacing="0" w:lineRule="auto"/>
        <w:ind w:left="720" w:hanging="360"/>
        <w:jc w:val="both"/>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d'un appui à l'investissement, sous forme d'un fonds de dotation octroyé sur la base du business plan validé, pour les initiatives les plus prometteuses ;</w:t>
      </w:r>
    </w:p>
    <w:p w:rsidR="00000000" w:rsidDel="00000000" w:rsidP="00000000" w:rsidRDefault="00000000" w:rsidRPr="00000000" w14:paraId="0000000F">
      <w:pPr>
        <w:numPr>
          <w:ilvl w:val="0"/>
          <w:numId w:val="1"/>
        </w:numPr>
        <w:spacing w:after="120" w:lineRule="auto"/>
        <w:ind w:left="720" w:hanging="360"/>
        <w:jc w:val="both"/>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de formations sur les compétences numériques et, pour les entreprises les plus adaptées, d'un accompagnement à l'adoption de solutions numériques existantes, apporté par JengaLab.</w:t>
      </w:r>
    </w:p>
    <w:p w:rsidR="00000000" w:rsidDel="00000000" w:rsidP="00000000" w:rsidRDefault="00000000" w:rsidRPr="00000000" w14:paraId="00000010">
      <w:pPr>
        <w:spacing w:after="3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Le projet vise également à renforcer les liens entre les entreprises et le système de formation professionnelle duale. Les entreprises sélectionnées devront être disposées à accueillir des jeunes en stage, en apprentissage ou en formation pratique afin de favoriser leur insertion professionnelle.</w:t>
      </w:r>
    </w:p>
    <w:p w:rsidR="00000000" w:rsidDel="00000000" w:rsidP="00000000" w:rsidRDefault="00000000" w:rsidRPr="00000000" w14:paraId="00000011">
      <w:pPr>
        <w:spacing w:after="120" w:lineRule="auto"/>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Consultation de l'appel et dépôt des candidatures</w:t>
      </w:r>
    </w:p>
    <w:p w:rsidR="00000000" w:rsidDel="00000000" w:rsidP="00000000" w:rsidRDefault="00000000" w:rsidRPr="00000000" w14:paraId="00000012">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Pour prendre connaissance des conditions d'éligibilité, des critères de sélection et compléter votre candidature, veuillez consulter et remplir le formulaire en ligne accessible au lien suivant :</w:t>
      </w:r>
    </w:p>
    <w:p w:rsidR="00000000" w:rsidDel="00000000" w:rsidP="00000000" w:rsidRDefault="00000000" w:rsidRPr="00000000" w14:paraId="00000013">
      <w:pPr>
        <w:spacing w:after="200" w:line="276" w:lineRule="auto"/>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Lien du formulaire de candidature : </w:t>
      </w:r>
      <w:hyperlink r:id="rId6">
        <w:r w:rsidDel="00000000" w:rsidR="00000000" w:rsidRPr="00000000">
          <w:rPr>
            <w:rFonts w:ascii="Times" w:cs="Times" w:eastAsia="Times" w:hAnsi="Times"/>
            <w:color w:val="1155cc"/>
            <w:sz w:val="24"/>
            <w:szCs w:val="24"/>
            <w:u w:val="single"/>
            <w:rtl w:val="0"/>
          </w:rPr>
          <w:t xml:space="preserve">Lien Google Forms</w:t>
        </w:r>
      </w:hyperlink>
      <w:r w:rsidDel="00000000" w:rsidR="00000000" w:rsidRPr="00000000">
        <w:rPr>
          <w:rtl w:val="0"/>
        </w:rPr>
      </w:r>
    </w:p>
    <w:p w:rsidR="00000000" w:rsidDel="00000000" w:rsidP="00000000" w:rsidRDefault="00000000" w:rsidRPr="00000000" w14:paraId="00000014">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Les candidatures seront acceptées exclusivement à travers le formulaire Google Forms.</w:t>
      </w:r>
    </w:p>
    <w:p w:rsidR="00000000" w:rsidDel="00000000" w:rsidP="00000000" w:rsidRDefault="00000000" w:rsidRPr="00000000" w14:paraId="00000015">
      <w:pPr>
        <w:spacing w:after="3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Aucun dossier transmis par email, courrier ou tout autre canal ne sera pris en compte.</w:t>
      </w:r>
    </w:p>
    <w:p w:rsidR="00000000" w:rsidDel="00000000" w:rsidP="00000000" w:rsidRDefault="00000000" w:rsidRPr="00000000" w14:paraId="00000016">
      <w:pPr>
        <w:spacing w:after="120" w:lineRule="auto"/>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Date limite de candidature</w:t>
      </w:r>
    </w:p>
    <w:p w:rsidR="00000000" w:rsidDel="00000000" w:rsidP="00000000" w:rsidRDefault="00000000" w:rsidRPr="00000000" w14:paraId="00000017">
      <w:pPr>
        <w:spacing w:after="3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Les candidatures doivent être soumises en ligne au plus tard le </w:t>
      </w:r>
      <w:r w:rsidDel="00000000" w:rsidR="00000000" w:rsidRPr="00000000">
        <w:rPr>
          <w:rFonts w:ascii="Times" w:cs="Times" w:eastAsia="Times" w:hAnsi="Times"/>
          <w:b w:val="1"/>
          <w:bCs w:val="1"/>
          <w:sz w:val="24"/>
          <w:szCs w:val="24"/>
          <w:rtl w:val="0"/>
        </w:rPr>
        <w:t xml:space="preserve">20 Octobre 2026 à 00h00 (heure du Mali)</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18">
      <w:pPr>
        <w:spacing w:after="120" w:lineRule="auto"/>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Informations complémentaires</w:t>
      </w:r>
    </w:p>
    <w:p w:rsidR="00000000" w:rsidDel="00000000" w:rsidP="00000000" w:rsidRDefault="00000000" w:rsidRPr="00000000" w14:paraId="00000019">
      <w:pPr>
        <w:spacing w:after="200" w:line="276"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Pour toute demande d'information ou de clarification concernant cet appel à candidature :</w:t>
      </w:r>
    </w:p>
    <w:p w:rsidR="00000000" w:rsidDel="00000000" w:rsidP="00000000" w:rsidRDefault="00000000" w:rsidRPr="00000000" w14:paraId="0000001A">
      <w:pPr>
        <w:spacing w:after="240" w:before="240"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ENGIM Mali</w:t>
      </w:r>
    </w:p>
    <w:p w:rsidR="00000000" w:rsidDel="00000000" w:rsidP="00000000" w:rsidRDefault="00000000" w:rsidRPr="00000000" w14:paraId="0000001B">
      <w:pPr>
        <w:numPr>
          <w:ilvl w:val="0"/>
          <w:numId w:val="2"/>
        </w:numPr>
        <w:spacing w:after="0" w:afterAutospacing="0" w:before="24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Téléphone : </w:t>
      </w:r>
      <w:r w:rsidDel="00000000" w:rsidR="00000000" w:rsidRPr="00000000">
        <w:rPr>
          <w:rFonts w:ascii="Calibri" w:cs="Calibri" w:eastAsia="Calibri" w:hAnsi="Calibri"/>
          <w:b w:val="1"/>
          <w:bCs w:val="1"/>
          <w:rtl w:val="0"/>
        </w:rPr>
        <w:t xml:space="preserve">76 32 11 75</w:t>
      </w:r>
    </w:p>
    <w:p w:rsidR="00000000" w:rsidDel="00000000" w:rsidP="00000000" w:rsidRDefault="00000000" w:rsidRPr="00000000" w14:paraId="0000001C">
      <w:pPr>
        <w:numPr>
          <w:ilvl w:val="0"/>
          <w:numId w:val="2"/>
        </w:numPr>
        <w:spacing w:after="240" w:before="0" w:before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Courriel : </w:t>
      </w:r>
      <w:r w:rsidDel="00000000" w:rsidR="00000000" w:rsidRPr="00000000">
        <w:rPr>
          <w:rFonts w:ascii="Calibri" w:cs="Calibri" w:eastAsia="Calibri" w:hAnsi="Calibri"/>
          <w:b w:val="1"/>
          <w:bCs w:val="1"/>
          <w:rtl w:val="0"/>
        </w:rPr>
        <w:t xml:space="preserve">mali@engim.it</w:t>
      </w:r>
      <w:r w:rsidDel="00000000" w:rsidR="00000000" w:rsidRPr="00000000">
        <w:rPr>
          <w:rtl w:val="0"/>
        </w:rPr>
      </w:r>
    </w:p>
    <w:p w:rsidR="00000000" w:rsidDel="00000000" w:rsidP="00000000" w:rsidRDefault="00000000" w:rsidRPr="00000000" w14:paraId="0000001D">
      <w:pPr>
        <w:spacing w:after="240" w:before="240" w:lineRule="auto"/>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E">
      <w:pPr>
        <w:jc w:val="both"/>
        <w:rPr>
          <w:rFonts w:ascii="Times" w:cs="Times" w:eastAsia="Times" w:hAnsi="Times"/>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MoNURMuKhXhYRrb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